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7B2FB" w14:textId="77777777" w:rsidR="00B87D8B" w:rsidRDefault="00B87D8B">
      <w:pPr>
        <w:keepNext/>
        <w:pBdr>
          <w:top w:val="nil"/>
          <w:left w:val="nil"/>
          <w:bottom w:val="nil"/>
          <w:right w:val="nil"/>
          <w:between w:val="nil"/>
        </w:pBdr>
        <w:ind w:left="0"/>
        <w:jc w:val="left"/>
        <w:rPr>
          <w:b/>
          <w:color w:val="000000"/>
          <w:sz w:val="32"/>
          <w:szCs w:val="32"/>
        </w:rPr>
      </w:pPr>
    </w:p>
    <w:p w14:paraId="453A20F3" w14:textId="77777777" w:rsidR="00B87D8B" w:rsidRDefault="00014373">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620ED4FB" w14:textId="77777777" w:rsidR="00B87D8B" w:rsidRDefault="00014373">
      <w:pPr>
        <w:keepNext/>
        <w:ind w:left="0"/>
        <w:jc w:val="left"/>
        <w:rPr>
          <w:b/>
          <w:sz w:val="44"/>
          <w:szCs w:val="44"/>
        </w:rPr>
      </w:pPr>
      <w:r>
        <w:rPr>
          <w:b/>
          <w:sz w:val="32"/>
          <w:szCs w:val="32"/>
        </w:rPr>
        <w:t>Option A (Long Form Business Continuity and Disaster Recovery)</w:t>
      </w:r>
    </w:p>
    <w:p w14:paraId="6E0D7EB1" w14:textId="77777777" w:rsidR="00B87D8B" w:rsidRDefault="00014373">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16C24084"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B87D8B" w14:paraId="0CA4CB92" w14:textId="77777777">
        <w:tc>
          <w:tcPr>
            <w:tcW w:w="3097" w:type="dxa"/>
          </w:tcPr>
          <w:p w14:paraId="3531D74E"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"BCDR Plan"</w:t>
            </w:r>
          </w:p>
        </w:tc>
        <w:tc>
          <w:tcPr>
            <w:tcW w:w="5075" w:type="dxa"/>
          </w:tcPr>
          <w:p w14:paraId="541D8C86"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r>
              <w:rPr>
                <w:color w:val="000000"/>
                <w:sz w:val="24"/>
                <w:szCs w:val="24"/>
              </w:rPr>
              <w:t>has the meaning given to it in Paragraph 2.2 of this Schedule;</w:t>
            </w:r>
          </w:p>
        </w:tc>
      </w:tr>
      <w:tr w:rsidR="00B87D8B" w14:paraId="29687B0A" w14:textId="77777777">
        <w:tc>
          <w:tcPr>
            <w:tcW w:w="3097" w:type="dxa"/>
          </w:tcPr>
          <w:p w14:paraId="2922602E"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"Business Continuity Plan"</w:t>
            </w:r>
          </w:p>
        </w:tc>
        <w:tc>
          <w:tcPr>
            <w:tcW w:w="5075" w:type="dxa"/>
          </w:tcPr>
          <w:p w14:paraId="26D08AC5"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r>
              <w:rPr>
                <w:color w:val="000000"/>
                <w:sz w:val="24"/>
                <w:szCs w:val="24"/>
              </w:rPr>
              <w:t>has the meaning given to it in Paragraph 2.3.2 of this Schedule;</w:t>
            </w:r>
          </w:p>
        </w:tc>
      </w:tr>
      <w:tr w:rsidR="00B87D8B" w14:paraId="3AB26166" w14:textId="77777777">
        <w:tc>
          <w:tcPr>
            <w:tcW w:w="3097" w:type="dxa"/>
          </w:tcPr>
          <w:p w14:paraId="2844EF73"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"Disaster"</w:t>
            </w:r>
          </w:p>
        </w:tc>
        <w:tc>
          <w:tcPr>
            <w:tcW w:w="5075" w:type="dxa"/>
          </w:tcPr>
          <w:p w14:paraId="77A2C6D2"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bookmarkStart w:id="1" w:name="_heading=h.30j0zll" w:colFirst="0" w:colLast="0"/>
            <w:bookmarkEnd w:id="1"/>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B87D8B" w14:paraId="4B96C82A" w14:textId="77777777">
        <w:tc>
          <w:tcPr>
            <w:tcW w:w="3097" w:type="dxa"/>
          </w:tcPr>
          <w:p w14:paraId="684F4A50"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"Disaster Recovery Deliverables"</w:t>
            </w:r>
          </w:p>
        </w:tc>
        <w:tc>
          <w:tcPr>
            <w:tcW w:w="5075" w:type="dxa"/>
          </w:tcPr>
          <w:p w14:paraId="44E2CB1C" w14:textId="77777777" w:rsidR="00B87D8B" w:rsidRDefault="00014373">
            <w:pPr>
              <w:numPr>
                <w:ilvl w:val="0"/>
                <w:numId w:val="3"/>
              </w:numPr>
              <w:pBdr>
                <w:top w:val="nil"/>
                <w:left w:val="nil"/>
                <w:bottom w:val="nil"/>
                <w:right w:val="nil"/>
                <w:between w:val="nil"/>
              </w:pBdr>
              <w:tabs>
                <w:tab w:val="left" w:pos="-9"/>
                <w:tab w:val="left" w:pos="-179"/>
              </w:tabs>
              <w:spacing w:after="120"/>
              <w:jc w:val="left"/>
              <w:rPr>
                <w:color w:val="000000"/>
                <w:sz w:val="24"/>
                <w:szCs w:val="24"/>
              </w:rPr>
            </w:pPr>
            <w:r>
              <w:rPr>
                <w:color w:val="000000"/>
                <w:sz w:val="24"/>
                <w:szCs w:val="24"/>
              </w:rPr>
              <w:t>the Deliverables embodied in the processes and procedures for restoring the provision of Deliverables following the occurrence of a Disaster;</w:t>
            </w:r>
          </w:p>
        </w:tc>
      </w:tr>
      <w:tr w:rsidR="00B87D8B" w14:paraId="18DEA308" w14:textId="77777777">
        <w:tc>
          <w:tcPr>
            <w:tcW w:w="3097" w:type="dxa"/>
          </w:tcPr>
          <w:p w14:paraId="7289C8AC"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"Disaster Recovery Plan"</w:t>
            </w:r>
          </w:p>
        </w:tc>
        <w:tc>
          <w:tcPr>
            <w:tcW w:w="5075" w:type="dxa"/>
          </w:tcPr>
          <w:p w14:paraId="2AE47163"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r>
              <w:rPr>
                <w:color w:val="000000"/>
                <w:sz w:val="24"/>
                <w:szCs w:val="24"/>
              </w:rPr>
              <w:t>has the meaning given to it in Paragraph 2.3.3 of this Schedule;</w:t>
            </w:r>
          </w:p>
        </w:tc>
      </w:tr>
      <w:tr w:rsidR="00B87D8B" w14:paraId="2D4615E0" w14:textId="77777777">
        <w:tc>
          <w:tcPr>
            <w:tcW w:w="3097" w:type="dxa"/>
          </w:tcPr>
          <w:p w14:paraId="302128FF"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"Disaster Recovery System"</w:t>
            </w:r>
          </w:p>
        </w:tc>
        <w:tc>
          <w:tcPr>
            <w:tcW w:w="5075" w:type="dxa"/>
          </w:tcPr>
          <w:p w14:paraId="032E963B"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r>
              <w:rPr>
                <w:color w:val="000000"/>
                <w:sz w:val="24"/>
                <w:szCs w:val="24"/>
              </w:rPr>
              <w:t>the system embodied in the processes and procedures for restoring the provision of Deliverables following the occurrence of a Disaster;</w:t>
            </w:r>
          </w:p>
        </w:tc>
      </w:tr>
      <w:tr w:rsidR="00B87D8B" w14:paraId="71911B99" w14:textId="77777777">
        <w:trPr>
          <w:trHeight w:val="567"/>
        </w:trPr>
        <w:tc>
          <w:tcPr>
            <w:tcW w:w="3097" w:type="dxa"/>
          </w:tcPr>
          <w:p w14:paraId="74C1EDF1"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"Related Supplier"</w:t>
            </w:r>
          </w:p>
        </w:tc>
        <w:tc>
          <w:tcPr>
            <w:tcW w:w="5075" w:type="dxa"/>
          </w:tcPr>
          <w:p w14:paraId="4ED236E7"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r>
              <w:rPr>
                <w:color w:val="000000"/>
                <w:sz w:val="24"/>
                <w:szCs w:val="24"/>
              </w:rPr>
              <w:t>any person who provides Deliverables to the Buyer which are related to the Deliverables from time to time;</w:t>
            </w:r>
          </w:p>
        </w:tc>
      </w:tr>
      <w:tr w:rsidR="00B87D8B" w14:paraId="6F28A834" w14:textId="77777777">
        <w:trPr>
          <w:trHeight w:val="567"/>
        </w:trPr>
        <w:tc>
          <w:tcPr>
            <w:tcW w:w="3097" w:type="dxa"/>
          </w:tcPr>
          <w:p w14:paraId="66DCBB0F"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"Review Report"</w:t>
            </w:r>
          </w:p>
        </w:tc>
        <w:tc>
          <w:tcPr>
            <w:tcW w:w="5075" w:type="dxa"/>
          </w:tcPr>
          <w:p w14:paraId="3D011FAB"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r>
              <w:rPr>
                <w:color w:val="000000"/>
                <w:sz w:val="24"/>
                <w:szCs w:val="24"/>
              </w:rPr>
              <w:t>has the meaning given to it in Paragraph 6.3 of this Schedule; and</w:t>
            </w:r>
          </w:p>
        </w:tc>
      </w:tr>
      <w:tr w:rsidR="00B87D8B" w14:paraId="0ACB341D" w14:textId="77777777">
        <w:trPr>
          <w:trHeight w:val="660"/>
        </w:trPr>
        <w:tc>
          <w:tcPr>
            <w:tcW w:w="3097" w:type="dxa"/>
          </w:tcPr>
          <w:p w14:paraId="05C9BEDE" w14:textId="77777777" w:rsidR="00B87D8B" w:rsidRDefault="00014373">
            <w:pPr>
              <w:pBdr>
                <w:top w:val="nil"/>
                <w:left w:val="nil"/>
                <w:bottom w:val="nil"/>
                <w:right w:val="nil"/>
                <w:between w:val="nil"/>
              </w:pBdr>
              <w:spacing w:after="120"/>
              <w:ind w:left="-108"/>
              <w:jc w:val="left"/>
              <w:rPr>
                <w:b/>
                <w:color w:val="000000"/>
                <w:sz w:val="24"/>
                <w:szCs w:val="24"/>
              </w:rPr>
            </w:pPr>
            <w:r>
              <w:rPr>
                <w:b/>
                <w:color w:val="000000"/>
                <w:sz w:val="24"/>
                <w:szCs w:val="24"/>
              </w:rPr>
              <w:t>"Supplier's Proposals"</w:t>
            </w:r>
          </w:p>
        </w:tc>
        <w:tc>
          <w:tcPr>
            <w:tcW w:w="5075" w:type="dxa"/>
          </w:tcPr>
          <w:p w14:paraId="27ABF463" w14:textId="77777777" w:rsidR="00B87D8B" w:rsidRDefault="00014373">
            <w:pPr>
              <w:numPr>
                <w:ilvl w:val="0"/>
                <w:numId w:val="3"/>
              </w:numPr>
              <w:pBdr>
                <w:top w:val="nil"/>
                <w:left w:val="nil"/>
                <w:bottom w:val="nil"/>
                <w:right w:val="nil"/>
                <w:between w:val="nil"/>
              </w:pBdr>
              <w:tabs>
                <w:tab w:val="left" w:pos="-9"/>
              </w:tabs>
              <w:spacing w:after="120"/>
              <w:jc w:val="left"/>
              <w:rPr>
                <w:color w:val="000000"/>
                <w:sz w:val="24"/>
                <w:szCs w:val="24"/>
              </w:rPr>
            </w:pPr>
            <w:r>
              <w:rPr>
                <w:color w:val="000000"/>
                <w:sz w:val="24"/>
                <w:szCs w:val="24"/>
              </w:rPr>
              <w:t>has the meaning given to it in Paragraph 6.3 of this Schedule;</w:t>
            </w:r>
          </w:p>
        </w:tc>
      </w:tr>
    </w:tbl>
    <w:p w14:paraId="309AEE37" w14:textId="77777777" w:rsidR="00B87D8B" w:rsidRDefault="00014373">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BCDR Plan</w:t>
      </w:r>
    </w:p>
    <w:p w14:paraId="42B177DE"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 Schedule 4 (Framework Management), CCS shall have the right to enforce the Buyer's rights under this Schedule.</w:t>
      </w:r>
    </w:p>
    <w:p w14:paraId="2D5048DB" w14:textId="77777777" w:rsidR="00B87D8B" w:rsidRDefault="00567E5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At least ninety (90)</w:t>
      </w:r>
      <w:r w:rsidR="00014373">
        <w:rPr>
          <w:color w:val="000000"/>
          <w:sz w:val="24"/>
          <w:szCs w:val="24"/>
        </w:rPr>
        <w:t xml:space="preserve"> Working Days </w:t>
      </w:r>
      <w:r w:rsidR="00014373">
        <w:rPr>
          <w:sz w:val="24"/>
          <w:szCs w:val="24"/>
        </w:rPr>
        <w:t xml:space="preserve">after </w:t>
      </w:r>
      <w:r w:rsidR="00014373">
        <w:rPr>
          <w:color w:val="000000"/>
          <w:sz w:val="24"/>
          <w:szCs w:val="24"/>
        </w:rPr>
        <w:t xml:space="preserve">the Start Date the Supplier shall prepare and deliver to the Buyer for the Buyer’s written approval a plan (a </w:t>
      </w:r>
      <w:r w:rsidR="00014373">
        <w:rPr>
          <w:b/>
          <w:color w:val="000000"/>
          <w:sz w:val="24"/>
          <w:szCs w:val="24"/>
        </w:rPr>
        <w:t>“BCDR Plan”</w:t>
      </w:r>
      <w:r w:rsidR="00014373">
        <w:rPr>
          <w:color w:val="000000"/>
          <w:sz w:val="24"/>
          <w:szCs w:val="24"/>
        </w:rPr>
        <w:t>), which shall detail the processes and arrangements that the Supplier shall follow to:</w:t>
      </w:r>
      <w:bookmarkStart w:id="3" w:name="_GoBack"/>
      <w:bookmarkEnd w:id="3"/>
    </w:p>
    <w:p w14:paraId="7C07BECA"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502F454A"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4082161A"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three sections:</w:t>
      </w:r>
    </w:p>
    <w:p w14:paraId="5996C4B3"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End w:id="4"/>
      <w:r>
        <w:rPr>
          <w:color w:val="000000"/>
          <w:sz w:val="24"/>
          <w:szCs w:val="24"/>
        </w:rPr>
        <w:t xml:space="preserve">Section 1 which shall set out general principles applicable to the BCDR Plan; </w:t>
      </w:r>
    </w:p>
    <w:p w14:paraId="0804FE64"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14:paraId="42A0035E"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w:t>
      </w:r>
    </w:p>
    <w:p w14:paraId="0FADFA1A"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7" w:name="_heading=h.3dy6vkm" w:colFirst="0" w:colLast="0"/>
      <w:bookmarkEnd w:id="7"/>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20607FD4" w14:textId="77777777" w:rsidR="00B87D8B" w:rsidRDefault="00014373">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14:paraId="3114AD53"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Section 1 of the BCDR Plan shall:</w:t>
      </w:r>
    </w:p>
    <w:p w14:paraId="014A23AB"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how the business continuity and disaster recovery elements of the BCDR Plan link to each other;</w:t>
      </w:r>
    </w:p>
    <w:p w14:paraId="14471AC9"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6DB4553"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24FF37E4"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E0FE088"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contain a communication strategy including details of an incident and problem management service and advice and help desk facility which can be accessed via multiple channels;</w:t>
      </w:r>
    </w:p>
    <w:p w14:paraId="7225BA86" w14:textId="77777777" w:rsidR="00B87D8B" w:rsidRDefault="00014373">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2C71ABAE" w14:textId="77777777" w:rsidR="00B87D8B" w:rsidRDefault="00014373">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1FD3F593" w14:textId="77777777" w:rsidR="00B87D8B" w:rsidRDefault="00014373">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2180C732" w14:textId="77777777" w:rsidR="00B87D8B" w:rsidRDefault="00014373">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646684E1" w14:textId="77777777" w:rsidR="00B87D8B" w:rsidRDefault="00014373">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4C04A306"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68EEFD9C"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3384411C"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73C2972D"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B2E888B"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 and</w:t>
      </w:r>
    </w:p>
    <w:p w14:paraId="13390541"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14:paraId="0D8B5067"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34984554"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50A86D0C"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686C54C7"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1EFD33F5"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72BEF36D"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228D89FF"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Performance Indicators (PI’s) or Service levels, or to any increase in the </w:t>
      </w:r>
      <w:r>
        <w:rPr>
          <w:color w:val="000000"/>
          <w:sz w:val="24"/>
          <w:szCs w:val="24"/>
        </w:rPr>
        <w:lastRenderedPageBreak/>
        <w:t>Charges to the extent that a Disaster occurs as a consequence of any breach by the Supplier of this Contract.</w:t>
      </w:r>
    </w:p>
    <w:p w14:paraId="2AF3B69B" w14:textId="77777777" w:rsidR="00B87D8B" w:rsidRDefault="00014373">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62B13046"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9" w:name="_heading=h.4d34og8" w:colFirst="0" w:colLast="0"/>
      <w:bookmarkEnd w:id="9"/>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295D0B6"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874A372"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7DAF1145"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4036817F"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612C1AD"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2s8eyo1" w:colFirst="0" w:colLast="0"/>
      <w:bookmarkEnd w:id="10"/>
      <w:r>
        <w:rPr>
          <w:color w:val="000000"/>
          <w:sz w:val="24"/>
          <w:szCs w:val="24"/>
        </w:rPr>
        <w:t>set out the goods and/or services to be provided and the steps to be taken to remedy the different levels of failures of and disruption to the Deliverables;</w:t>
      </w:r>
    </w:p>
    <w:p w14:paraId="189CC9D7"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51F7F53A"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30878DC9" w14:textId="77777777" w:rsidR="00B87D8B" w:rsidRDefault="00014373">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14:paraId="5B571815"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11" w:name="_heading=h.17dp8vu" w:colFirst="0" w:colLast="0"/>
      <w:bookmarkEnd w:id="11"/>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3743C315"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3D9FD438"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379D4F25"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28F22060"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6BD0C5DC"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43437199"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D69CAFC"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contact lists;</w:t>
      </w:r>
    </w:p>
    <w:p w14:paraId="2E9CD534"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51ABF372"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4CA74829"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48882E60"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any applicable </w:t>
      </w:r>
      <w:r>
        <w:rPr>
          <w:sz w:val="24"/>
          <w:szCs w:val="24"/>
        </w:rPr>
        <w:t>p</w:t>
      </w:r>
      <w:r>
        <w:rPr>
          <w:color w:val="000000"/>
          <w:sz w:val="24"/>
          <w:szCs w:val="24"/>
        </w:rPr>
        <w:t xml:space="preserve">erformance </w:t>
      </w:r>
      <w:r>
        <w:rPr>
          <w:sz w:val="24"/>
          <w:szCs w:val="24"/>
        </w:rPr>
        <w:t>i</w:t>
      </w:r>
      <w:r>
        <w:rPr>
          <w:color w:val="000000"/>
          <w:sz w:val="24"/>
          <w:szCs w:val="24"/>
        </w:rPr>
        <w:t xml:space="preserve">ndicators with respect to the provision of the disaster recovery services and details of any agreed relaxation to the </w:t>
      </w:r>
      <w:r>
        <w:rPr>
          <w:sz w:val="24"/>
          <w:szCs w:val="24"/>
        </w:rPr>
        <w:t>p</w:t>
      </w:r>
      <w:r>
        <w:rPr>
          <w:color w:val="000000"/>
          <w:sz w:val="24"/>
          <w:szCs w:val="24"/>
        </w:rPr>
        <w:t xml:space="preserve">erformance </w:t>
      </w:r>
      <w:r>
        <w:rPr>
          <w:sz w:val="24"/>
          <w:szCs w:val="24"/>
        </w:rPr>
        <w:t>i</w:t>
      </w:r>
      <w:r>
        <w:rPr>
          <w:color w:val="000000"/>
          <w:sz w:val="24"/>
          <w:szCs w:val="24"/>
        </w:rPr>
        <w:t>ndicators or Service Levels in respect of the provision of other Deliverables during any period of invocation of the Disaster Recovery Plan;</w:t>
      </w:r>
    </w:p>
    <w:p w14:paraId="2B67FEC7"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4FA5F355"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2C74D1F5"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18A761D3" w14:textId="77777777" w:rsidR="00B87D8B" w:rsidRDefault="00014373">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68608982"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bookmarkStart w:id="12" w:name="_heading=h.3rdcrjn" w:colFirst="0" w:colLast="0"/>
      <w:bookmarkEnd w:id="12"/>
      <w:r>
        <w:rPr>
          <w:color w:val="000000"/>
          <w:sz w:val="24"/>
          <w:szCs w:val="24"/>
        </w:rPr>
        <w:t>The Supplier shall review the BCDR Plan:</w:t>
      </w:r>
    </w:p>
    <w:p w14:paraId="5A88205C"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6in1rg" w:colFirst="0" w:colLast="0"/>
      <w:bookmarkEnd w:id="13"/>
      <w:r>
        <w:rPr>
          <w:color w:val="000000"/>
          <w:sz w:val="24"/>
          <w:szCs w:val="24"/>
        </w:rPr>
        <w:t>on a regular basis and as a minimum once every six (6) Months;</w:t>
      </w:r>
    </w:p>
    <w:p w14:paraId="334E44FC"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lnxbz9" w:colFirst="0" w:colLast="0"/>
      <w:bookmarkEnd w:id="14"/>
      <w:r>
        <w:rPr>
          <w:color w:val="000000"/>
          <w:sz w:val="24"/>
          <w:szCs w:val="24"/>
        </w:rPr>
        <w:t>within three (3) calendar Months of the BCDR Plan (or any part) having been invoked pursuant to Paragraph 7; and</w:t>
      </w:r>
    </w:p>
    <w:p w14:paraId="5CB95009"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35nkun2" w:colFirst="0" w:colLast="0"/>
      <w:bookmarkEnd w:id="15"/>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4C4056F7"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16" w:name="_heading=h.1ksv4uv" w:colFirst="0" w:colLast="0"/>
      <w:bookmarkEnd w:id="16"/>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5B551892"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17" w:name="_heading=h.44sinio" w:colFirst="0" w:colLast="0"/>
      <w:bookmarkEnd w:id="17"/>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xml:space="preserve">) </w:t>
      </w:r>
      <w:r>
        <w:rPr>
          <w:color w:val="000000"/>
          <w:sz w:val="24"/>
          <w:szCs w:val="24"/>
        </w:rPr>
        <w:lastRenderedPageBreak/>
        <w:t>for addressing any changes in the risk profile and its proposals for amendments to the BCDR Plan.</w:t>
      </w:r>
    </w:p>
    <w:p w14:paraId="6A9C86E2"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18" w:name="_heading=h.2jxsxqh" w:colFirst="0" w:colLast="0"/>
      <w:bookmarkEnd w:id="18"/>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11EF70E2"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29CA4D58" w14:textId="77777777" w:rsidR="00B87D8B" w:rsidRDefault="00014373">
      <w:pPr>
        <w:keepNext/>
        <w:numPr>
          <w:ilvl w:val="0"/>
          <w:numId w:val="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14:paraId="5105E822"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bookmarkStart w:id="20" w:name="_heading=h.3j2qqm3" w:colFirst="0" w:colLast="0"/>
      <w:bookmarkEnd w:id="20"/>
      <w:r>
        <w:rPr>
          <w:color w:val="000000"/>
          <w:sz w:val="24"/>
          <w:szCs w:val="24"/>
        </w:rPr>
        <w:t xml:space="preserve">The Supplier shall test the BCDR Plan: </w:t>
      </w:r>
    </w:p>
    <w:p w14:paraId="6AA73EE9"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2D255354"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BFA7976"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23126355"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21" w:name="_heading=h.1y810tw" w:colFirst="0" w:colLast="0"/>
      <w:bookmarkEnd w:id="21"/>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137987F4"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38614779"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6FFD0C4" w14:textId="77777777" w:rsidR="00B87D8B" w:rsidRDefault="00014373">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1EF8A095"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43354281"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6D45288D" w14:textId="77777777" w:rsidR="00B87D8B" w:rsidRDefault="00014373">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11319353"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bookmarkStart w:id="22" w:name="_heading=h.4i7ojhp" w:colFirst="0" w:colLast="0"/>
      <w:bookmarkEnd w:id="22"/>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35ED926C" w14:textId="77777777" w:rsidR="00B87D8B" w:rsidRDefault="00014373">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14:paraId="761706B5"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C6946E9" w14:textId="77777777" w:rsidR="00B87D8B" w:rsidRDefault="00014373">
      <w:pPr>
        <w:keepNext/>
        <w:numPr>
          <w:ilvl w:val="0"/>
          <w:numId w:val="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1DD24DE9" w14:textId="77777777" w:rsidR="00B87D8B" w:rsidRDefault="00014373">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2803A176" w14:textId="77777777" w:rsidR="00B87D8B" w:rsidRDefault="00B87D8B">
      <w:pPr>
        <w:pBdr>
          <w:top w:val="nil"/>
          <w:left w:val="nil"/>
          <w:bottom w:val="nil"/>
          <w:right w:val="nil"/>
          <w:between w:val="nil"/>
        </w:pBdr>
        <w:spacing w:before="120" w:after="120"/>
        <w:ind w:left="0"/>
        <w:jc w:val="left"/>
        <w:rPr>
          <w:sz w:val="24"/>
          <w:szCs w:val="24"/>
        </w:rPr>
      </w:pPr>
    </w:p>
    <w:p w14:paraId="2E560017" w14:textId="77777777" w:rsidR="00B87D8B" w:rsidRDefault="00B87D8B">
      <w:pPr>
        <w:pBdr>
          <w:top w:val="nil"/>
          <w:left w:val="nil"/>
          <w:bottom w:val="nil"/>
          <w:right w:val="nil"/>
          <w:between w:val="nil"/>
        </w:pBdr>
        <w:spacing w:before="120" w:after="120"/>
        <w:ind w:left="0"/>
        <w:jc w:val="left"/>
        <w:rPr>
          <w:sz w:val="24"/>
          <w:szCs w:val="24"/>
        </w:rPr>
      </w:pPr>
    </w:p>
    <w:p w14:paraId="344E2C20" w14:textId="77777777" w:rsidR="00B87D8B" w:rsidRDefault="00B87D8B">
      <w:pPr>
        <w:pBdr>
          <w:top w:val="nil"/>
          <w:left w:val="nil"/>
          <w:bottom w:val="nil"/>
          <w:right w:val="nil"/>
          <w:between w:val="nil"/>
        </w:pBdr>
        <w:spacing w:before="120" w:after="120"/>
        <w:ind w:left="0"/>
        <w:jc w:val="left"/>
        <w:rPr>
          <w:sz w:val="24"/>
          <w:szCs w:val="24"/>
        </w:rPr>
      </w:pPr>
    </w:p>
    <w:p w14:paraId="35FFA330" w14:textId="77777777" w:rsidR="00B87D8B" w:rsidRDefault="00B87D8B">
      <w:pPr>
        <w:pBdr>
          <w:top w:val="nil"/>
          <w:left w:val="nil"/>
          <w:bottom w:val="nil"/>
          <w:right w:val="nil"/>
          <w:between w:val="nil"/>
        </w:pBdr>
        <w:spacing w:before="120" w:after="120"/>
        <w:ind w:left="0"/>
        <w:jc w:val="left"/>
        <w:rPr>
          <w:sz w:val="24"/>
          <w:szCs w:val="24"/>
        </w:rPr>
      </w:pPr>
    </w:p>
    <w:p w14:paraId="2B2440EE" w14:textId="77777777" w:rsidR="00B87D8B" w:rsidRDefault="00B87D8B">
      <w:pPr>
        <w:pBdr>
          <w:top w:val="nil"/>
          <w:left w:val="nil"/>
          <w:bottom w:val="nil"/>
          <w:right w:val="nil"/>
          <w:between w:val="nil"/>
        </w:pBdr>
        <w:spacing w:before="120" w:after="120"/>
        <w:ind w:left="0"/>
        <w:jc w:val="left"/>
        <w:rPr>
          <w:sz w:val="24"/>
          <w:szCs w:val="24"/>
        </w:rPr>
      </w:pPr>
    </w:p>
    <w:p w14:paraId="28DBB1CB" w14:textId="77777777" w:rsidR="00B87D8B" w:rsidRDefault="00B87D8B">
      <w:pPr>
        <w:pBdr>
          <w:top w:val="nil"/>
          <w:left w:val="nil"/>
          <w:bottom w:val="nil"/>
          <w:right w:val="nil"/>
          <w:between w:val="nil"/>
        </w:pBdr>
        <w:spacing w:before="120" w:after="120"/>
        <w:ind w:left="0"/>
        <w:jc w:val="left"/>
        <w:rPr>
          <w:sz w:val="24"/>
          <w:szCs w:val="24"/>
        </w:rPr>
      </w:pPr>
    </w:p>
    <w:p w14:paraId="0F408F97" w14:textId="77777777" w:rsidR="00B87D8B" w:rsidRDefault="00B87D8B">
      <w:pPr>
        <w:pBdr>
          <w:top w:val="nil"/>
          <w:left w:val="nil"/>
          <w:bottom w:val="nil"/>
          <w:right w:val="nil"/>
          <w:between w:val="nil"/>
        </w:pBdr>
        <w:spacing w:before="120" w:after="120"/>
        <w:ind w:left="0"/>
        <w:jc w:val="left"/>
        <w:rPr>
          <w:sz w:val="24"/>
          <w:szCs w:val="24"/>
        </w:rPr>
      </w:pPr>
    </w:p>
    <w:p w14:paraId="3AD15B56" w14:textId="77777777" w:rsidR="00B87D8B" w:rsidRDefault="00B87D8B">
      <w:pPr>
        <w:pBdr>
          <w:top w:val="nil"/>
          <w:left w:val="nil"/>
          <w:bottom w:val="nil"/>
          <w:right w:val="nil"/>
          <w:between w:val="nil"/>
        </w:pBdr>
        <w:spacing w:before="120" w:after="120"/>
        <w:ind w:left="0"/>
        <w:jc w:val="left"/>
        <w:rPr>
          <w:sz w:val="24"/>
          <w:szCs w:val="24"/>
        </w:rPr>
      </w:pPr>
    </w:p>
    <w:p w14:paraId="0CA9D706" w14:textId="77777777" w:rsidR="00B87D8B" w:rsidRDefault="00B87D8B">
      <w:pPr>
        <w:pBdr>
          <w:top w:val="nil"/>
          <w:left w:val="nil"/>
          <w:bottom w:val="nil"/>
          <w:right w:val="nil"/>
          <w:between w:val="nil"/>
        </w:pBdr>
        <w:spacing w:before="120" w:after="120"/>
        <w:ind w:left="0"/>
        <w:jc w:val="left"/>
        <w:rPr>
          <w:sz w:val="24"/>
          <w:szCs w:val="24"/>
        </w:rPr>
      </w:pPr>
    </w:p>
    <w:p w14:paraId="6AAAC06B" w14:textId="77777777" w:rsidR="00B87D8B" w:rsidRDefault="00B87D8B">
      <w:pPr>
        <w:pBdr>
          <w:top w:val="nil"/>
          <w:left w:val="nil"/>
          <w:bottom w:val="nil"/>
          <w:right w:val="nil"/>
          <w:between w:val="nil"/>
        </w:pBdr>
        <w:spacing w:before="120" w:after="120"/>
        <w:ind w:left="0"/>
        <w:jc w:val="left"/>
        <w:rPr>
          <w:sz w:val="24"/>
          <w:szCs w:val="24"/>
        </w:rPr>
      </w:pPr>
    </w:p>
    <w:p w14:paraId="33A4AE66" w14:textId="77777777" w:rsidR="00B87D8B" w:rsidRDefault="00B87D8B">
      <w:pPr>
        <w:pBdr>
          <w:top w:val="nil"/>
          <w:left w:val="nil"/>
          <w:bottom w:val="nil"/>
          <w:right w:val="nil"/>
          <w:between w:val="nil"/>
        </w:pBdr>
        <w:spacing w:before="120" w:after="120"/>
        <w:ind w:left="0"/>
        <w:jc w:val="left"/>
        <w:rPr>
          <w:sz w:val="24"/>
          <w:szCs w:val="24"/>
        </w:rPr>
      </w:pPr>
    </w:p>
    <w:p w14:paraId="4FC35D9D" w14:textId="77777777" w:rsidR="00B87D8B" w:rsidRDefault="00B87D8B">
      <w:pPr>
        <w:pBdr>
          <w:top w:val="nil"/>
          <w:left w:val="nil"/>
          <w:bottom w:val="nil"/>
          <w:right w:val="nil"/>
          <w:between w:val="nil"/>
        </w:pBdr>
        <w:spacing w:before="120" w:after="120"/>
        <w:ind w:left="0"/>
        <w:jc w:val="left"/>
        <w:rPr>
          <w:sz w:val="24"/>
          <w:szCs w:val="24"/>
        </w:rPr>
      </w:pPr>
    </w:p>
    <w:p w14:paraId="14EB32B8" w14:textId="77777777" w:rsidR="00B87D8B" w:rsidRDefault="00B87D8B">
      <w:pPr>
        <w:pBdr>
          <w:top w:val="nil"/>
          <w:left w:val="nil"/>
          <w:bottom w:val="nil"/>
          <w:right w:val="nil"/>
          <w:between w:val="nil"/>
        </w:pBdr>
        <w:spacing w:before="120" w:after="120"/>
        <w:ind w:left="0"/>
        <w:jc w:val="left"/>
        <w:rPr>
          <w:sz w:val="24"/>
          <w:szCs w:val="24"/>
        </w:rPr>
      </w:pPr>
    </w:p>
    <w:p w14:paraId="1E0578CA" w14:textId="77777777" w:rsidR="00B87D8B" w:rsidRDefault="00B87D8B">
      <w:pPr>
        <w:pBdr>
          <w:top w:val="nil"/>
          <w:left w:val="nil"/>
          <w:bottom w:val="nil"/>
          <w:right w:val="nil"/>
          <w:between w:val="nil"/>
        </w:pBdr>
        <w:spacing w:before="120" w:after="120"/>
        <w:ind w:left="0"/>
        <w:jc w:val="left"/>
        <w:rPr>
          <w:sz w:val="24"/>
          <w:szCs w:val="24"/>
        </w:rPr>
      </w:pPr>
    </w:p>
    <w:p w14:paraId="52F79CD9" w14:textId="77777777" w:rsidR="00B87D8B" w:rsidRDefault="00B87D8B">
      <w:pPr>
        <w:pBdr>
          <w:top w:val="nil"/>
          <w:left w:val="nil"/>
          <w:bottom w:val="nil"/>
          <w:right w:val="nil"/>
          <w:between w:val="nil"/>
        </w:pBdr>
        <w:spacing w:before="120" w:after="120"/>
        <w:ind w:left="0"/>
        <w:jc w:val="left"/>
        <w:rPr>
          <w:sz w:val="24"/>
          <w:szCs w:val="24"/>
        </w:rPr>
      </w:pPr>
    </w:p>
    <w:p w14:paraId="004904E8" w14:textId="77777777" w:rsidR="00B87D8B" w:rsidRDefault="00B87D8B">
      <w:pPr>
        <w:pBdr>
          <w:top w:val="nil"/>
          <w:left w:val="nil"/>
          <w:bottom w:val="nil"/>
          <w:right w:val="nil"/>
          <w:between w:val="nil"/>
        </w:pBdr>
        <w:spacing w:before="120" w:after="120"/>
        <w:ind w:left="0"/>
        <w:jc w:val="left"/>
        <w:rPr>
          <w:sz w:val="24"/>
          <w:szCs w:val="24"/>
        </w:rPr>
      </w:pPr>
    </w:p>
    <w:p w14:paraId="0C4DE41E" w14:textId="77777777" w:rsidR="00B87D8B" w:rsidRDefault="00B87D8B">
      <w:pPr>
        <w:pBdr>
          <w:top w:val="nil"/>
          <w:left w:val="nil"/>
          <w:bottom w:val="nil"/>
          <w:right w:val="nil"/>
          <w:between w:val="nil"/>
        </w:pBdr>
        <w:spacing w:before="120" w:after="120"/>
        <w:ind w:left="0"/>
        <w:jc w:val="left"/>
        <w:rPr>
          <w:sz w:val="24"/>
          <w:szCs w:val="24"/>
        </w:rPr>
      </w:pPr>
    </w:p>
    <w:p w14:paraId="23351058" w14:textId="77777777" w:rsidR="00B87D8B" w:rsidRDefault="00B87D8B">
      <w:pPr>
        <w:pBdr>
          <w:top w:val="nil"/>
          <w:left w:val="nil"/>
          <w:bottom w:val="nil"/>
          <w:right w:val="nil"/>
          <w:between w:val="nil"/>
        </w:pBdr>
        <w:spacing w:before="120" w:after="120"/>
        <w:ind w:left="0"/>
        <w:jc w:val="left"/>
        <w:rPr>
          <w:sz w:val="24"/>
          <w:szCs w:val="24"/>
        </w:rPr>
      </w:pPr>
    </w:p>
    <w:p w14:paraId="45C0BFB9" w14:textId="77777777" w:rsidR="00B87D8B" w:rsidRDefault="00B87D8B">
      <w:pPr>
        <w:pBdr>
          <w:top w:val="nil"/>
          <w:left w:val="nil"/>
          <w:bottom w:val="nil"/>
          <w:right w:val="nil"/>
          <w:between w:val="nil"/>
        </w:pBdr>
        <w:spacing w:before="120" w:after="120"/>
        <w:ind w:left="0"/>
        <w:jc w:val="left"/>
        <w:rPr>
          <w:sz w:val="24"/>
          <w:szCs w:val="24"/>
        </w:rPr>
      </w:pPr>
    </w:p>
    <w:p w14:paraId="0E87FCE8" w14:textId="77777777" w:rsidR="00B87D8B" w:rsidRDefault="00B87D8B">
      <w:pPr>
        <w:pBdr>
          <w:top w:val="nil"/>
          <w:left w:val="nil"/>
          <w:bottom w:val="nil"/>
          <w:right w:val="nil"/>
          <w:between w:val="nil"/>
        </w:pBdr>
        <w:spacing w:before="120" w:after="120"/>
        <w:ind w:left="0"/>
        <w:jc w:val="left"/>
        <w:rPr>
          <w:sz w:val="24"/>
          <w:szCs w:val="24"/>
        </w:rPr>
      </w:pPr>
    </w:p>
    <w:p w14:paraId="11FE003D" w14:textId="77777777" w:rsidR="00B87D8B" w:rsidRDefault="00B87D8B">
      <w:pPr>
        <w:pBdr>
          <w:top w:val="nil"/>
          <w:left w:val="nil"/>
          <w:bottom w:val="nil"/>
          <w:right w:val="nil"/>
          <w:between w:val="nil"/>
        </w:pBdr>
        <w:spacing w:before="120" w:after="120"/>
        <w:ind w:left="0"/>
        <w:jc w:val="left"/>
        <w:rPr>
          <w:sz w:val="24"/>
          <w:szCs w:val="24"/>
        </w:rPr>
      </w:pPr>
    </w:p>
    <w:p w14:paraId="585BE13A" w14:textId="77777777" w:rsidR="00B87D8B" w:rsidRDefault="00B87D8B">
      <w:pPr>
        <w:pBdr>
          <w:top w:val="nil"/>
          <w:left w:val="nil"/>
          <w:bottom w:val="nil"/>
          <w:right w:val="nil"/>
          <w:between w:val="nil"/>
        </w:pBdr>
        <w:spacing w:before="120" w:after="120"/>
        <w:ind w:left="0"/>
        <w:jc w:val="left"/>
        <w:rPr>
          <w:sz w:val="24"/>
          <w:szCs w:val="24"/>
        </w:rPr>
      </w:pPr>
    </w:p>
    <w:p w14:paraId="57DC4955" w14:textId="77777777" w:rsidR="00B87D8B" w:rsidRDefault="00B87D8B">
      <w:pPr>
        <w:pBdr>
          <w:top w:val="nil"/>
          <w:left w:val="nil"/>
          <w:bottom w:val="nil"/>
          <w:right w:val="nil"/>
          <w:between w:val="nil"/>
        </w:pBdr>
        <w:spacing w:before="120" w:after="120"/>
        <w:ind w:left="0"/>
        <w:jc w:val="left"/>
        <w:rPr>
          <w:sz w:val="32"/>
          <w:szCs w:val="32"/>
        </w:rPr>
      </w:pPr>
    </w:p>
    <w:p w14:paraId="38F624DC" w14:textId="77777777" w:rsidR="00B87D8B" w:rsidRDefault="00014373">
      <w:pPr>
        <w:pBdr>
          <w:top w:val="nil"/>
          <w:left w:val="nil"/>
          <w:bottom w:val="nil"/>
          <w:right w:val="nil"/>
          <w:between w:val="nil"/>
        </w:pBdr>
        <w:spacing w:before="120" w:after="120"/>
        <w:ind w:left="0"/>
        <w:jc w:val="left"/>
        <w:rPr>
          <w:b/>
          <w:sz w:val="32"/>
          <w:szCs w:val="32"/>
        </w:rPr>
      </w:pPr>
      <w:bookmarkStart w:id="24" w:name="_heading=h.1ci93xb" w:colFirst="0" w:colLast="0"/>
      <w:bookmarkEnd w:id="24"/>
      <w:r>
        <w:rPr>
          <w:b/>
          <w:sz w:val="32"/>
          <w:szCs w:val="32"/>
        </w:rPr>
        <w:t>Part B: Short Form SaaS Business Continuity &amp; Disaster Recovery</w:t>
      </w:r>
    </w:p>
    <w:p w14:paraId="55F0E3BD" w14:textId="77777777" w:rsidR="00B87D8B" w:rsidRPr="004F70F3" w:rsidRDefault="004F70F3">
      <w:pPr>
        <w:pBdr>
          <w:top w:val="nil"/>
          <w:left w:val="nil"/>
          <w:bottom w:val="nil"/>
          <w:right w:val="nil"/>
          <w:between w:val="nil"/>
        </w:pBdr>
        <w:spacing w:before="120" w:after="120"/>
        <w:ind w:left="0"/>
        <w:jc w:val="left"/>
        <w:rPr>
          <w:b/>
          <w:sz w:val="24"/>
          <w:szCs w:val="24"/>
        </w:rPr>
      </w:pPr>
      <w:r>
        <w:rPr>
          <w:b/>
          <w:sz w:val="24"/>
          <w:szCs w:val="24"/>
        </w:rPr>
        <w:t>Not Applicable</w:t>
      </w:r>
    </w:p>
    <w:p w14:paraId="155D9F02" w14:textId="77777777" w:rsidR="00B87D8B" w:rsidRDefault="00014373">
      <w:pPr>
        <w:numPr>
          <w:ilvl w:val="0"/>
          <w:numId w:val="1"/>
        </w:numPr>
        <w:pBdr>
          <w:top w:val="nil"/>
          <w:left w:val="nil"/>
          <w:bottom w:val="nil"/>
          <w:right w:val="nil"/>
          <w:between w:val="nil"/>
        </w:pBdr>
        <w:spacing w:before="120" w:after="0"/>
        <w:jc w:val="left"/>
        <w:rPr>
          <w:sz w:val="24"/>
          <w:szCs w:val="24"/>
        </w:rPr>
      </w:pPr>
      <w:r>
        <w:rPr>
          <w:sz w:val="24"/>
          <w:szCs w:val="24"/>
        </w:rPr>
        <w:t>The Supplier’s business continuity and disaster recovery plan is appended at Annex 1 hereto.</w:t>
      </w:r>
    </w:p>
    <w:p w14:paraId="43A9BEEE" w14:textId="77777777" w:rsidR="00B87D8B" w:rsidRDefault="00014373">
      <w:pPr>
        <w:numPr>
          <w:ilvl w:val="0"/>
          <w:numId w:val="1"/>
        </w:numPr>
        <w:pBdr>
          <w:top w:val="nil"/>
          <w:left w:val="nil"/>
          <w:bottom w:val="nil"/>
          <w:right w:val="nil"/>
          <w:between w:val="nil"/>
        </w:pBdr>
        <w:spacing w:after="0"/>
        <w:jc w:val="left"/>
        <w:rPr>
          <w:sz w:val="24"/>
          <w:szCs w:val="24"/>
        </w:rPr>
      </w:pPr>
      <w:r>
        <w:rPr>
          <w:sz w:val="24"/>
          <w:szCs w:val="24"/>
        </w:rPr>
        <w:t>The Supplier’s business continuity and disaster recovery services are part of the Services and will be performed by the Supplier if required at no additional cost to the Buyer.</w:t>
      </w:r>
    </w:p>
    <w:p w14:paraId="620E9AEF" w14:textId="77777777" w:rsidR="00B87D8B" w:rsidRDefault="00014373">
      <w:pPr>
        <w:numPr>
          <w:ilvl w:val="0"/>
          <w:numId w:val="1"/>
        </w:numPr>
        <w:pBdr>
          <w:top w:val="nil"/>
          <w:left w:val="nil"/>
          <w:bottom w:val="nil"/>
          <w:right w:val="nil"/>
          <w:between w:val="nil"/>
        </w:pBdr>
        <w:spacing w:after="120"/>
        <w:jc w:val="left"/>
        <w:rPr>
          <w:sz w:val="24"/>
          <w:szCs w:val="24"/>
        </w:rPr>
      </w:pPr>
      <w:r>
        <w:rPr>
          <w:sz w:val="24"/>
          <w:szCs w:val="24"/>
        </w:rPr>
        <w:t>If requested by the Buyer prior to entering into this Call-Off Contract, the Supplier must ensure that its business continuity and disaster recovery plan is consistent with the Buyer’s own plans.</w:t>
      </w:r>
    </w:p>
    <w:p w14:paraId="655AA0EF" w14:textId="77777777" w:rsidR="00B87D8B" w:rsidRDefault="00B87D8B">
      <w:pPr>
        <w:pBdr>
          <w:top w:val="nil"/>
          <w:left w:val="nil"/>
          <w:bottom w:val="nil"/>
          <w:right w:val="nil"/>
          <w:between w:val="nil"/>
        </w:pBdr>
        <w:spacing w:before="120" w:after="120"/>
        <w:ind w:left="720"/>
        <w:jc w:val="left"/>
        <w:rPr>
          <w:sz w:val="24"/>
          <w:szCs w:val="24"/>
        </w:rPr>
      </w:pPr>
    </w:p>
    <w:p w14:paraId="60DCD00E" w14:textId="77777777" w:rsidR="00B87D8B" w:rsidRDefault="00B87D8B">
      <w:pPr>
        <w:pBdr>
          <w:top w:val="nil"/>
          <w:left w:val="nil"/>
          <w:bottom w:val="nil"/>
          <w:right w:val="nil"/>
          <w:between w:val="nil"/>
        </w:pBdr>
        <w:spacing w:before="120" w:after="120"/>
        <w:ind w:left="720"/>
        <w:jc w:val="left"/>
        <w:rPr>
          <w:sz w:val="24"/>
          <w:szCs w:val="24"/>
        </w:rPr>
      </w:pPr>
    </w:p>
    <w:p w14:paraId="1226A41F" w14:textId="77777777" w:rsidR="00B87D8B" w:rsidRDefault="00B87D8B">
      <w:pPr>
        <w:pBdr>
          <w:top w:val="nil"/>
          <w:left w:val="nil"/>
          <w:bottom w:val="nil"/>
          <w:right w:val="nil"/>
          <w:between w:val="nil"/>
        </w:pBdr>
        <w:spacing w:before="120" w:after="120"/>
        <w:ind w:left="720"/>
        <w:jc w:val="left"/>
        <w:rPr>
          <w:sz w:val="24"/>
          <w:szCs w:val="24"/>
        </w:rPr>
      </w:pPr>
    </w:p>
    <w:p w14:paraId="6F72F67A" w14:textId="77777777" w:rsidR="00B87D8B" w:rsidRDefault="00B87D8B">
      <w:pPr>
        <w:pBdr>
          <w:top w:val="nil"/>
          <w:left w:val="nil"/>
          <w:bottom w:val="nil"/>
          <w:right w:val="nil"/>
          <w:between w:val="nil"/>
        </w:pBdr>
        <w:spacing w:before="120" w:after="120"/>
        <w:ind w:left="720"/>
        <w:jc w:val="left"/>
        <w:rPr>
          <w:sz w:val="24"/>
          <w:szCs w:val="24"/>
        </w:rPr>
      </w:pPr>
    </w:p>
    <w:p w14:paraId="28668F85" w14:textId="77777777" w:rsidR="00B87D8B" w:rsidRDefault="00B87D8B">
      <w:pPr>
        <w:pBdr>
          <w:top w:val="nil"/>
          <w:left w:val="nil"/>
          <w:bottom w:val="nil"/>
          <w:right w:val="nil"/>
          <w:between w:val="nil"/>
        </w:pBdr>
        <w:spacing w:before="120" w:after="120"/>
        <w:ind w:left="720"/>
        <w:jc w:val="left"/>
        <w:rPr>
          <w:sz w:val="24"/>
          <w:szCs w:val="24"/>
        </w:rPr>
      </w:pPr>
    </w:p>
    <w:p w14:paraId="019CBC0F" w14:textId="77777777" w:rsidR="00B87D8B" w:rsidRDefault="00B87D8B">
      <w:pPr>
        <w:pBdr>
          <w:top w:val="nil"/>
          <w:left w:val="nil"/>
          <w:bottom w:val="nil"/>
          <w:right w:val="nil"/>
          <w:between w:val="nil"/>
        </w:pBdr>
        <w:spacing w:before="120" w:after="120"/>
        <w:ind w:left="720"/>
        <w:jc w:val="left"/>
        <w:rPr>
          <w:sz w:val="24"/>
          <w:szCs w:val="24"/>
        </w:rPr>
      </w:pPr>
    </w:p>
    <w:p w14:paraId="74E73DA6" w14:textId="77777777" w:rsidR="00B87D8B" w:rsidRDefault="00B87D8B">
      <w:pPr>
        <w:pBdr>
          <w:top w:val="nil"/>
          <w:left w:val="nil"/>
          <w:bottom w:val="nil"/>
          <w:right w:val="nil"/>
          <w:between w:val="nil"/>
        </w:pBdr>
        <w:spacing w:before="120" w:after="120"/>
        <w:ind w:left="720"/>
        <w:jc w:val="left"/>
        <w:rPr>
          <w:sz w:val="24"/>
          <w:szCs w:val="24"/>
        </w:rPr>
      </w:pPr>
    </w:p>
    <w:p w14:paraId="6634FDF8" w14:textId="77777777" w:rsidR="00B87D8B" w:rsidRDefault="00B87D8B">
      <w:pPr>
        <w:pBdr>
          <w:top w:val="nil"/>
          <w:left w:val="nil"/>
          <w:bottom w:val="nil"/>
          <w:right w:val="nil"/>
          <w:between w:val="nil"/>
        </w:pBdr>
        <w:spacing w:before="120" w:after="120"/>
        <w:ind w:left="720"/>
        <w:jc w:val="left"/>
        <w:rPr>
          <w:sz w:val="24"/>
          <w:szCs w:val="24"/>
        </w:rPr>
      </w:pPr>
    </w:p>
    <w:p w14:paraId="19FFF16E" w14:textId="77777777" w:rsidR="00B87D8B" w:rsidRDefault="00B87D8B">
      <w:pPr>
        <w:pBdr>
          <w:top w:val="nil"/>
          <w:left w:val="nil"/>
          <w:bottom w:val="nil"/>
          <w:right w:val="nil"/>
          <w:between w:val="nil"/>
        </w:pBdr>
        <w:spacing w:before="120" w:after="120"/>
        <w:ind w:left="720"/>
        <w:jc w:val="left"/>
        <w:rPr>
          <w:sz w:val="24"/>
          <w:szCs w:val="24"/>
        </w:rPr>
      </w:pPr>
    </w:p>
    <w:p w14:paraId="0ADDD6BD" w14:textId="77777777" w:rsidR="00B87D8B" w:rsidRDefault="00B87D8B">
      <w:pPr>
        <w:pBdr>
          <w:top w:val="nil"/>
          <w:left w:val="nil"/>
          <w:bottom w:val="nil"/>
          <w:right w:val="nil"/>
          <w:between w:val="nil"/>
        </w:pBdr>
        <w:spacing w:before="120" w:after="120"/>
        <w:ind w:left="720"/>
        <w:jc w:val="left"/>
        <w:rPr>
          <w:sz w:val="24"/>
          <w:szCs w:val="24"/>
        </w:rPr>
      </w:pPr>
    </w:p>
    <w:p w14:paraId="7B83D8F6" w14:textId="77777777" w:rsidR="00B87D8B" w:rsidRDefault="00B87D8B">
      <w:pPr>
        <w:pBdr>
          <w:top w:val="nil"/>
          <w:left w:val="nil"/>
          <w:bottom w:val="nil"/>
          <w:right w:val="nil"/>
          <w:between w:val="nil"/>
        </w:pBdr>
        <w:spacing w:before="120" w:after="120"/>
        <w:ind w:left="720"/>
        <w:jc w:val="left"/>
        <w:rPr>
          <w:sz w:val="24"/>
          <w:szCs w:val="24"/>
        </w:rPr>
      </w:pPr>
    </w:p>
    <w:p w14:paraId="0C276070" w14:textId="77777777" w:rsidR="00B87D8B" w:rsidRDefault="00B87D8B">
      <w:pPr>
        <w:pBdr>
          <w:top w:val="nil"/>
          <w:left w:val="nil"/>
          <w:bottom w:val="nil"/>
          <w:right w:val="nil"/>
          <w:between w:val="nil"/>
        </w:pBdr>
        <w:spacing w:before="120" w:after="120"/>
        <w:ind w:left="720"/>
        <w:jc w:val="left"/>
        <w:rPr>
          <w:sz w:val="24"/>
          <w:szCs w:val="24"/>
        </w:rPr>
      </w:pPr>
    </w:p>
    <w:p w14:paraId="5DAB60F5" w14:textId="77777777" w:rsidR="00B87D8B" w:rsidRDefault="00B87D8B">
      <w:pPr>
        <w:pBdr>
          <w:top w:val="nil"/>
          <w:left w:val="nil"/>
          <w:bottom w:val="nil"/>
          <w:right w:val="nil"/>
          <w:between w:val="nil"/>
        </w:pBdr>
        <w:spacing w:before="120" w:after="120"/>
        <w:ind w:left="720"/>
        <w:jc w:val="left"/>
        <w:rPr>
          <w:sz w:val="24"/>
          <w:szCs w:val="24"/>
        </w:rPr>
      </w:pPr>
    </w:p>
    <w:p w14:paraId="12B380A8" w14:textId="77777777" w:rsidR="00B87D8B" w:rsidRDefault="00B87D8B">
      <w:pPr>
        <w:pBdr>
          <w:top w:val="nil"/>
          <w:left w:val="nil"/>
          <w:bottom w:val="nil"/>
          <w:right w:val="nil"/>
          <w:between w:val="nil"/>
        </w:pBdr>
        <w:spacing w:before="120" w:after="120"/>
        <w:ind w:left="720"/>
        <w:jc w:val="left"/>
        <w:rPr>
          <w:sz w:val="24"/>
          <w:szCs w:val="24"/>
        </w:rPr>
      </w:pPr>
    </w:p>
    <w:p w14:paraId="0B5B64DB" w14:textId="77777777" w:rsidR="00B87D8B" w:rsidRDefault="00B87D8B">
      <w:pPr>
        <w:pBdr>
          <w:top w:val="nil"/>
          <w:left w:val="nil"/>
          <w:bottom w:val="nil"/>
          <w:right w:val="nil"/>
          <w:between w:val="nil"/>
        </w:pBdr>
        <w:spacing w:before="120" w:after="120"/>
        <w:ind w:left="720"/>
        <w:jc w:val="left"/>
        <w:rPr>
          <w:sz w:val="24"/>
          <w:szCs w:val="24"/>
        </w:rPr>
      </w:pPr>
    </w:p>
    <w:p w14:paraId="4C38E566" w14:textId="77777777" w:rsidR="00B87D8B" w:rsidRDefault="00B87D8B">
      <w:pPr>
        <w:pBdr>
          <w:top w:val="nil"/>
          <w:left w:val="nil"/>
          <w:bottom w:val="nil"/>
          <w:right w:val="nil"/>
          <w:between w:val="nil"/>
        </w:pBdr>
        <w:spacing w:before="120" w:after="120"/>
        <w:ind w:left="720"/>
        <w:jc w:val="left"/>
        <w:rPr>
          <w:sz w:val="24"/>
          <w:szCs w:val="24"/>
        </w:rPr>
      </w:pPr>
    </w:p>
    <w:p w14:paraId="3DC54A9A" w14:textId="77777777" w:rsidR="00B87D8B" w:rsidRDefault="00B87D8B">
      <w:pPr>
        <w:pBdr>
          <w:top w:val="nil"/>
          <w:left w:val="nil"/>
          <w:bottom w:val="nil"/>
          <w:right w:val="nil"/>
          <w:between w:val="nil"/>
        </w:pBdr>
        <w:spacing w:before="120" w:after="120"/>
        <w:ind w:left="720"/>
        <w:jc w:val="left"/>
        <w:rPr>
          <w:sz w:val="24"/>
          <w:szCs w:val="24"/>
        </w:rPr>
      </w:pPr>
    </w:p>
    <w:p w14:paraId="54CBD9E6" w14:textId="77777777" w:rsidR="00B87D8B" w:rsidRDefault="00B87D8B">
      <w:pPr>
        <w:pBdr>
          <w:top w:val="nil"/>
          <w:left w:val="nil"/>
          <w:bottom w:val="nil"/>
          <w:right w:val="nil"/>
          <w:between w:val="nil"/>
        </w:pBdr>
        <w:spacing w:before="120" w:after="120"/>
        <w:ind w:left="720"/>
        <w:jc w:val="left"/>
        <w:rPr>
          <w:sz w:val="24"/>
          <w:szCs w:val="24"/>
        </w:rPr>
      </w:pPr>
    </w:p>
    <w:p w14:paraId="2B73323C" w14:textId="77777777" w:rsidR="00B87D8B" w:rsidRDefault="00B87D8B">
      <w:pPr>
        <w:pBdr>
          <w:top w:val="nil"/>
          <w:left w:val="nil"/>
          <w:bottom w:val="nil"/>
          <w:right w:val="nil"/>
          <w:between w:val="nil"/>
        </w:pBdr>
        <w:spacing w:before="120" w:after="120"/>
        <w:ind w:left="720"/>
        <w:jc w:val="left"/>
        <w:rPr>
          <w:sz w:val="24"/>
          <w:szCs w:val="24"/>
        </w:rPr>
      </w:pPr>
    </w:p>
    <w:p w14:paraId="7D5AEDED" w14:textId="77777777" w:rsidR="00B87D8B" w:rsidRDefault="00B87D8B">
      <w:pPr>
        <w:pBdr>
          <w:top w:val="nil"/>
          <w:left w:val="nil"/>
          <w:bottom w:val="nil"/>
          <w:right w:val="nil"/>
          <w:between w:val="nil"/>
        </w:pBdr>
        <w:spacing w:before="120" w:after="120"/>
        <w:ind w:left="720"/>
        <w:jc w:val="left"/>
        <w:rPr>
          <w:sz w:val="24"/>
          <w:szCs w:val="24"/>
        </w:rPr>
      </w:pPr>
    </w:p>
    <w:p w14:paraId="24669DE7" w14:textId="77777777" w:rsidR="00B87D8B" w:rsidRDefault="00B87D8B">
      <w:pPr>
        <w:pBdr>
          <w:top w:val="nil"/>
          <w:left w:val="nil"/>
          <w:bottom w:val="nil"/>
          <w:right w:val="nil"/>
          <w:between w:val="nil"/>
        </w:pBdr>
        <w:spacing w:before="120" w:after="120"/>
        <w:ind w:left="720"/>
        <w:jc w:val="left"/>
        <w:rPr>
          <w:sz w:val="24"/>
          <w:szCs w:val="24"/>
        </w:rPr>
      </w:pPr>
    </w:p>
    <w:p w14:paraId="0FC463B0" w14:textId="77777777" w:rsidR="00B87D8B" w:rsidRDefault="00B87D8B">
      <w:pPr>
        <w:pBdr>
          <w:top w:val="nil"/>
          <w:left w:val="nil"/>
          <w:bottom w:val="nil"/>
          <w:right w:val="nil"/>
          <w:between w:val="nil"/>
        </w:pBdr>
        <w:spacing w:before="120" w:after="120"/>
        <w:ind w:left="720"/>
        <w:jc w:val="left"/>
        <w:rPr>
          <w:sz w:val="24"/>
          <w:szCs w:val="24"/>
        </w:rPr>
      </w:pPr>
    </w:p>
    <w:p w14:paraId="7C311653" w14:textId="77777777" w:rsidR="00B87D8B" w:rsidRDefault="00B87D8B">
      <w:pPr>
        <w:pBdr>
          <w:top w:val="nil"/>
          <w:left w:val="nil"/>
          <w:bottom w:val="nil"/>
          <w:right w:val="nil"/>
          <w:between w:val="nil"/>
        </w:pBdr>
        <w:spacing w:before="120" w:after="120"/>
        <w:ind w:left="720"/>
        <w:jc w:val="left"/>
        <w:rPr>
          <w:sz w:val="24"/>
          <w:szCs w:val="24"/>
        </w:rPr>
      </w:pPr>
    </w:p>
    <w:p w14:paraId="0232619F" w14:textId="77777777" w:rsidR="00B87D8B" w:rsidRDefault="00B87D8B">
      <w:pPr>
        <w:pBdr>
          <w:top w:val="nil"/>
          <w:left w:val="nil"/>
          <w:bottom w:val="nil"/>
          <w:right w:val="nil"/>
          <w:between w:val="nil"/>
        </w:pBdr>
        <w:spacing w:before="120" w:after="120"/>
        <w:ind w:left="720"/>
        <w:jc w:val="left"/>
        <w:rPr>
          <w:sz w:val="24"/>
          <w:szCs w:val="24"/>
        </w:rPr>
      </w:pPr>
    </w:p>
    <w:p w14:paraId="61D7C0CA" w14:textId="77777777" w:rsidR="00B87D8B" w:rsidRDefault="00B87D8B">
      <w:pPr>
        <w:pBdr>
          <w:top w:val="nil"/>
          <w:left w:val="nil"/>
          <w:bottom w:val="nil"/>
          <w:right w:val="nil"/>
          <w:between w:val="nil"/>
        </w:pBdr>
        <w:spacing w:before="120" w:after="120"/>
        <w:ind w:left="720"/>
        <w:jc w:val="left"/>
        <w:rPr>
          <w:sz w:val="24"/>
          <w:szCs w:val="24"/>
        </w:rPr>
      </w:pPr>
    </w:p>
    <w:p w14:paraId="2D0BEFC9" w14:textId="77777777" w:rsidR="00B87D8B" w:rsidRDefault="00B87D8B">
      <w:pPr>
        <w:pBdr>
          <w:top w:val="nil"/>
          <w:left w:val="nil"/>
          <w:bottom w:val="nil"/>
          <w:right w:val="nil"/>
          <w:between w:val="nil"/>
        </w:pBdr>
        <w:spacing w:before="120" w:after="120"/>
        <w:ind w:left="720"/>
        <w:jc w:val="left"/>
        <w:rPr>
          <w:sz w:val="24"/>
          <w:szCs w:val="24"/>
        </w:rPr>
      </w:pPr>
    </w:p>
    <w:p w14:paraId="3DFAB9CD" w14:textId="77777777" w:rsidR="00B87D8B" w:rsidRDefault="00B87D8B">
      <w:pPr>
        <w:pBdr>
          <w:top w:val="nil"/>
          <w:left w:val="nil"/>
          <w:bottom w:val="nil"/>
          <w:right w:val="nil"/>
          <w:between w:val="nil"/>
        </w:pBdr>
        <w:spacing w:before="120" w:after="120"/>
        <w:ind w:left="720"/>
        <w:jc w:val="left"/>
        <w:rPr>
          <w:sz w:val="24"/>
          <w:szCs w:val="24"/>
        </w:rPr>
      </w:pPr>
    </w:p>
    <w:p w14:paraId="56B6C7C3" w14:textId="77777777" w:rsidR="00B87D8B" w:rsidRDefault="00014373">
      <w:pPr>
        <w:pBdr>
          <w:top w:val="nil"/>
          <w:left w:val="nil"/>
          <w:bottom w:val="nil"/>
          <w:right w:val="nil"/>
          <w:between w:val="nil"/>
        </w:pBdr>
        <w:spacing w:before="120" w:after="120"/>
        <w:ind w:left="720"/>
        <w:jc w:val="center"/>
        <w:rPr>
          <w:b/>
          <w:sz w:val="24"/>
          <w:szCs w:val="24"/>
        </w:rPr>
      </w:pPr>
      <w:r>
        <w:rPr>
          <w:b/>
          <w:sz w:val="24"/>
          <w:szCs w:val="24"/>
        </w:rPr>
        <w:t>Annex 1</w:t>
      </w:r>
    </w:p>
    <w:p w14:paraId="3D1A58F5" w14:textId="77777777" w:rsidR="00B87D8B" w:rsidRDefault="00B87D8B">
      <w:pPr>
        <w:pBdr>
          <w:top w:val="nil"/>
          <w:left w:val="nil"/>
          <w:bottom w:val="nil"/>
          <w:right w:val="nil"/>
          <w:between w:val="nil"/>
        </w:pBdr>
        <w:spacing w:before="120" w:after="120"/>
        <w:ind w:left="720"/>
        <w:jc w:val="center"/>
        <w:rPr>
          <w:b/>
          <w:sz w:val="24"/>
          <w:szCs w:val="24"/>
        </w:rPr>
      </w:pPr>
    </w:p>
    <w:p w14:paraId="36D39608" w14:textId="77777777" w:rsidR="00B87D8B" w:rsidRDefault="00014373">
      <w:pPr>
        <w:pBdr>
          <w:top w:val="nil"/>
          <w:left w:val="nil"/>
          <w:bottom w:val="nil"/>
          <w:right w:val="nil"/>
          <w:between w:val="nil"/>
        </w:pBdr>
        <w:spacing w:before="120" w:after="120"/>
        <w:ind w:left="720"/>
        <w:jc w:val="center"/>
        <w:rPr>
          <w:b/>
          <w:sz w:val="24"/>
          <w:szCs w:val="24"/>
        </w:rPr>
      </w:pPr>
      <w:r>
        <w:rPr>
          <w:b/>
          <w:sz w:val="24"/>
          <w:szCs w:val="24"/>
        </w:rPr>
        <w:t>Supplier Business Continuity &amp; Disaster Recovery Plan</w:t>
      </w:r>
    </w:p>
    <w:p w14:paraId="6E2F8160" w14:textId="77777777" w:rsidR="00B87D8B" w:rsidRDefault="00B87D8B">
      <w:pPr>
        <w:pBdr>
          <w:top w:val="nil"/>
          <w:left w:val="nil"/>
          <w:bottom w:val="nil"/>
          <w:right w:val="nil"/>
          <w:between w:val="nil"/>
        </w:pBdr>
        <w:spacing w:before="120" w:after="120"/>
        <w:ind w:left="720"/>
        <w:jc w:val="center"/>
        <w:rPr>
          <w:b/>
          <w:sz w:val="24"/>
          <w:szCs w:val="24"/>
          <w:highlight w:val="yellow"/>
        </w:rPr>
      </w:pPr>
    </w:p>
    <w:sectPr w:rsidR="00B87D8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CC8F6" w14:textId="77777777" w:rsidR="00014373" w:rsidRDefault="00014373">
      <w:pPr>
        <w:spacing w:after="0"/>
      </w:pPr>
      <w:r>
        <w:separator/>
      </w:r>
    </w:p>
  </w:endnote>
  <w:endnote w:type="continuationSeparator" w:id="0">
    <w:p w14:paraId="4A21B9F9" w14:textId="77777777" w:rsidR="00014373" w:rsidRDefault="00014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F3A2B" w14:textId="77777777" w:rsidR="00B87D8B" w:rsidRDefault="00B87D8B">
    <w:pPr>
      <w:tabs>
        <w:tab w:val="center" w:pos="4513"/>
        <w:tab w:val="right" w:pos="9026"/>
      </w:tabs>
      <w:spacing w:after="0"/>
      <w:ind w:left="0"/>
      <w:rPr>
        <w:rFonts w:ascii="Calibri" w:eastAsia="Calibri" w:hAnsi="Calibri" w:cs="Calibri"/>
        <w:color w:val="A6A6A6"/>
      </w:rPr>
    </w:pPr>
  </w:p>
  <w:p w14:paraId="08175BBE" w14:textId="77777777" w:rsidR="00B87D8B" w:rsidRDefault="000143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RM6195</w:t>
    </w:r>
  </w:p>
  <w:p w14:paraId="03272C84" w14:textId="77777777" w:rsidR="00B87D8B" w:rsidRDefault="000143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67E54">
      <w:rPr>
        <w:noProof/>
        <w:color w:val="000000"/>
        <w:sz w:val="20"/>
        <w:szCs w:val="20"/>
      </w:rPr>
      <w:t>9</w:t>
    </w:r>
    <w:r>
      <w:rPr>
        <w:color w:val="000000"/>
        <w:sz w:val="20"/>
        <w:szCs w:val="20"/>
      </w:rPr>
      <w:fldChar w:fldCharType="end"/>
    </w:r>
  </w:p>
  <w:p w14:paraId="10E3890A" w14:textId="77777777" w:rsidR="00B87D8B" w:rsidRDefault="00014373">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ED38E" w14:textId="77777777" w:rsidR="00B87D8B" w:rsidRDefault="000143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21698B3" w14:textId="77777777" w:rsidR="00B87D8B" w:rsidRDefault="000143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37ECC1A7" w14:textId="77777777" w:rsidR="00B87D8B" w:rsidRDefault="000143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6CB94" w14:textId="77777777" w:rsidR="00014373" w:rsidRDefault="00014373">
      <w:pPr>
        <w:spacing w:after="0"/>
      </w:pPr>
      <w:r>
        <w:separator/>
      </w:r>
    </w:p>
  </w:footnote>
  <w:footnote w:type="continuationSeparator" w:id="0">
    <w:p w14:paraId="0714AE67" w14:textId="77777777" w:rsidR="00014373" w:rsidRDefault="00014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8F036" w14:textId="77777777" w:rsidR="00B87D8B" w:rsidRDefault="00014373">
    <w:pPr>
      <w:tabs>
        <w:tab w:val="center" w:pos="4513"/>
        <w:tab w:val="right" w:pos="9026"/>
      </w:tabs>
      <w:spacing w:after="0"/>
      <w:ind w:left="0"/>
      <w:jc w:val="left"/>
      <w:rPr>
        <w:sz w:val="20"/>
        <w:szCs w:val="20"/>
      </w:rPr>
    </w:pPr>
    <w:r>
      <w:rPr>
        <w:b/>
        <w:sz w:val="20"/>
        <w:szCs w:val="20"/>
      </w:rPr>
      <w:t>Call-Off Schedule 8 (Business Continuity and Disaster Recovery)</w:t>
    </w:r>
  </w:p>
  <w:p w14:paraId="5973F5C6" w14:textId="77777777" w:rsidR="00B87D8B" w:rsidRDefault="00014373">
    <w:pPr>
      <w:tabs>
        <w:tab w:val="center" w:pos="4513"/>
        <w:tab w:val="right" w:pos="9026"/>
      </w:tabs>
      <w:spacing w:after="0"/>
      <w:ind w:left="0"/>
      <w:jc w:val="left"/>
      <w:rPr>
        <w:sz w:val="20"/>
        <w:szCs w:val="20"/>
      </w:rPr>
    </w:pPr>
    <w:r>
      <w:rPr>
        <w:sz w:val="20"/>
        <w:szCs w:val="20"/>
      </w:rPr>
      <w:t>Call-Off Ref:</w:t>
    </w:r>
    <w:r w:rsidR="00B85A6B">
      <w:rPr>
        <w:sz w:val="20"/>
        <w:szCs w:val="20"/>
      </w:rPr>
      <w:t xml:space="preserve"> </w:t>
    </w:r>
    <w:r w:rsidR="00B85A6B" w:rsidRPr="00B85A6B">
      <w:rPr>
        <w:sz w:val="20"/>
        <w:szCs w:val="20"/>
      </w:rPr>
      <w:t>CCNE22A04</w:t>
    </w:r>
  </w:p>
  <w:p w14:paraId="50A88292" w14:textId="77777777" w:rsidR="00B87D8B" w:rsidRDefault="00014373">
    <w:pPr>
      <w:tabs>
        <w:tab w:val="center" w:pos="4513"/>
        <w:tab w:val="right" w:pos="9026"/>
      </w:tabs>
      <w:spacing w:after="0"/>
      <w:ind w:left="0"/>
      <w:jc w:val="left"/>
      <w:rPr>
        <w:sz w:val="20"/>
        <w:szCs w:val="20"/>
      </w:rPr>
    </w:pPr>
    <w:r>
      <w:rPr>
        <w:sz w:val="20"/>
        <w:szCs w:val="20"/>
      </w:rPr>
      <w:t>Crown Copyright 2018</w:t>
    </w:r>
  </w:p>
  <w:p w14:paraId="6BA60C7A" w14:textId="77777777" w:rsidR="00B87D8B" w:rsidRDefault="00B87D8B">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F4A23"/>
    <w:multiLevelType w:val="multilevel"/>
    <w:tmpl w:val="C1D821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BF0685E"/>
    <w:multiLevelType w:val="multilevel"/>
    <w:tmpl w:val="77D49578"/>
    <w:lvl w:ilvl="0">
      <w:start w:val="1"/>
      <w:numFmt w:val="decimal"/>
      <w:pStyle w:val="GPSL1CLAUSEHEADING"/>
      <w:lvlText w:val="%1."/>
      <w:lvlJc w:val="left"/>
      <w:pPr>
        <w:ind w:left="720" w:hanging="360"/>
      </w:pPr>
      <w:rPr>
        <w:u w:val="none"/>
      </w:rPr>
    </w:lvl>
    <w:lvl w:ilvl="1">
      <w:start w:val="1"/>
      <w:numFmt w:val="lowerLetter"/>
      <w:pStyle w:val="GPSL2numberedclause"/>
      <w:lvlText w:val="%2."/>
      <w:lvlJc w:val="left"/>
      <w:pPr>
        <w:ind w:left="1440" w:hanging="360"/>
      </w:pPr>
      <w:rPr>
        <w:u w:val="none"/>
      </w:rPr>
    </w:lvl>
    <w:lvl w:ilvl="2">
      <w:start w:val="1"/>
      <w:numFmt w:val="lowerRoman"/>
      <w:pStyle w:val="GPSL3numberedclause"/>
      <w:lvlText w:val="%3."/>
      <w:lvlJc w:val="right"/>
      <w:pPr>
        <w:ind w:left="2160" w:hanging="360"/>
      </w:pPr>
      <w:rPr>
        <w:u w:val="none"/>
      </w:rPr>
    </w:lvl>
    <w:lvl w:ilvl="3">
      <w:start w:val="1"/>
      <w:numFmt w:val="decimal"/>
      <w:pStyle w:val="GPSL4numberedclause"/>
      <w:lvlText w:val="%4."/>
      <w:lvlJc w:val="left"/>
      <w:pPr>
        <w:ind w:left="2880" w:hanging="360"/>
      </w:pPr>
      <w:rPr>
        <w:u w:val="none"/>
      </w:rPr>
    </w:lvl>
    <w:lvl w:ilvl="4">
      <w:start w:val="1"/>
      <w:numFmt w:val="lowerLetter"/>
      <w:pStyle w:val="GPSL5numberedclause"/>
      <w:lvlText w:val="%5."/>
      <w:lvlJc w:val="left"/>
      <w:pPr>
        <w:ind w:left="3600" w:hanging="360"/>
      </w:pPr>
      <w:rPr>
        <w:u w:val="none"/>
      </w:rPr>
    </w:lvl>
    <w:lvl w:ilvl="5">
      <w:start w:val="1"/>
      <w:numFmt w:val="lowerRoman"/>
      <w:pStyle w:val="GPSL6numbered"/>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2583B34"/>
    <w:multiLevelType w:val="multilevel"/>
    <w:tmpl w:val="05DE80A2"/>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D8B"/>
    <w:rsid w:val="00014373"/>
    <w:rsid w:val="004F70F3"/>
    <w:rsid w:val="00567E54"/>
    <w:rsid w:val="007208E1"/>
    <w:rsid w:val="00B85A6B"/>
    <w:rsid w:val="00B87D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747E5"/>
  <w15:docId w15:val="{890B9BC3-2236-494E-AF14-85529D0AD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83cscJq006oEHJj8zuwoWJcDAg==">AMUW2mV1DbsupWk/QljJ4o/mRzK/4z4J0Wtl82oWZB/LwOV4aaKN5S6yfp9H0Ax7a70/lezeMa9QZW0SGEAEm0mvYzVEzWxjsW0bpuWxqrq5lTqYWdpyrRQP21nK8VUG9jcn4Hf4ilmGK4wCewGUmfYiOpoYMmbDxdR2MnUsu3o76F881swxKRWtue5Tyd23eZk7+BRnH7N37B+/FWyqn+nBAQZuJut4z8yXYHNwzQWzrVMvD2jx2JhIzaXnavwUDktopRreoEXSnORNhQi0cNddLMmFGZIFdS46ml4Hcdf+kL6zpOa7Z0t2MpOwv3etnNsTIzZXpXdGcZ8dO0V9mTjnrE1hPI0HaqGdT8/7UI3jR48qUVbJep7j6UrfzVzk8suwboN2UH+y5+nMxLGenONg6G/Jrztpj/A56ZCIQDzYL0PVs0oz+ckA+3yAvl2hWePK9i1lJu4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2135</Words>
  <Characters>12175</Characters>
  <Application>Microsoft Office Word</Application>
  <DocSecurity>0</DocSecurity>
  <Lines>101</Lines>
  <Paragraphs>28</Paragraphs>
  <ScaleCrop>false</ScaleCrop>
  <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5</cp:revision>
  <dcterms:created xsi:type="dcterms:W3CDTF">2020-02-27T14:12:00Z</dcterms:created>
  <dcterms:modified xsi:type="dcterms:W3CDTF">2022-12-15T13:10:00Z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